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Vážení spoluobčané,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113666</wp:posOffset>
            </wp:positionH>
            <wp:positionV relativeFrom="paragraph">
              <wp:posOffset>0</wp:posOffset>
            </wp:positionV>
            <wp:extent cx="1524000" cy="1524000"/>
            <wp:effectExtent b="0" l="0" r="0" t="0"/>
            <wp:wrapSquare wrapText="bothSides" distB="0" distT="0" distL="114300" distR="114300"/>
            <wp:docPr descr="VÃ½sledek obrÃ¡zku pro likvidace hmyzu" id="1" name="image2.png"/>
            <a:graphic>
              <a:graphicData uri="http://schemas.openxmlformats.org/drawingml/2006/picture">
                <pic:pic>
                  <pic:nvPicPr>
                    <pic:cNvPr descr="VÃ½sledek obrÃ¡zku pro likvidace hmyzu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shd w:fill="ffffff" w:val="clear"/>
        <w:spacing w:after="0"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každoročně se v průběhu jara a léta setkáváme s vyšší aktivitou nebezpečného hmyzu. Zásahová jednotka SDH Ludéřov patří mezi předurčené jednotky, speciálně vybavené k likvidaci tohoto hmyzu a již řadu let tuto činnost vykonává na celém území obce Drahanovice. Při zjištění výskytu vos nebo sršňů v okolí vašich domů, chat, dvorů nebo tam, kde vás nebezpečný hmyz může ohrožovat, volejte přímo nás.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Kontakt: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Navrátil Lukáš, velitel JSDH Ludéřov - 737 944 839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